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3DE2B68D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D8729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01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D8729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6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3FA603AB" w14:textId="5EE7886B" w:rsidR="00130F33" w:rsidRDefault="00130F33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  <w:p w14:paraId="0AAC64C6" w14:textId="7A96F502" w:rsidR="60148A44" w:rsidRPr="00130F33" w:rsidRDefault="60148A44" w:rsidP="60148A44">
            <w:pPr>
              <w:pStyle w:val="ListParagraph"/>
              <w:spacing w:after="160" w:line="259" w:lineRule="auto"/>
              <w:jc w:val="both"/>
              <w:rPr>
                <w:rFonts w:ascii="Kristen ITC" w:eastAsia="Kristen ITC" w:hAnsi="Kristen ITC" w:cs="Kristen ITC"/>
                <w:iCs/>
                <w:sz w:val="24"/>
                <w:szCs w:val="24"/>
                <w:lang w:val="en-GB"/>
              </w:rPr>
            </w:pP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28A27606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  <w:r w:rsidR="002C0978">
              <w:rPr>
                <w:sz w:val="24"/>
                <w:szCs w:val="24"/>
              </w:rPr>
              <w:t xml:space="preserve"> &amp; </w:t>
            </w:r>
            <w:proofErr w:type="spellStart"/>
            <w:r w:rsidR="002C0978">
              <w:rPr>
                <w:sz w:val="24"/>
                <w:szCs w:val="24"/>
              </w:rPr>
              <w:t>qu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2F5250C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4CCAF7EB" w14:textId="0823A925" w:rsidR="00D177D7" w:rsidRDefault="00A65FEB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F-R-E-D Talk – top</w:t>
            </w:r>
            <w:r w:rsidR="00D177D7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 in folder)</w:t>
            </w:r>
          </w:p>
          <w:p w14:paraId="1A4FF726" w14:textId="6ABBFEB7" w:rsidR="00F81C98" w:rsidRDefault="005F049B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Through Oxford Owl, if you’ve not already done so, start choosing books with the names of the Characters and first words</w:t>
            </w:r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. In the back of the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book there are pointers to support your child’s learning to read and activities.</w:t>
            </w:r>
          </w:p>
          <w:p w14:paraId="7C1CACEA" w14:textId="56A0586A" w:rsidR="00556C36" w:rsidRDefault="005F049B" w:rsidP="0036202A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Green Words – sad/sat</w:t>
            </w:r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(sheets in folder)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65BB21C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74CEA5F" w14:textId="0234B7CB" w:rsidR="00C15E26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lastRenderedPageBreak/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Symmetry – Go out into the garden and have a butterfly/ladybird hunt. Discuss what they </w:t>
            </w:r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lastRenderedPageBreak/>
              <w:t xml:space="preserve">look like. Talk about whatever is on 1 side of the </w:t>
            </w:r>
            <w:proofErr w:type="gramStart"/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butterfly,</w:t>
            </w:r>
            <w:proofErr w:type="gramEnd"/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it will be the same on the other side.</w:t>
            </w:r>
          </w:p>
          <w:p w14:paraId="0DFB23DA" w14:textId="0B858D30" w:rsidR="001434DE" w:rsidRDefault="001434DE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Get your child to look at themselves in the mirror. Use a long stick a</w:t>
            </w:r>
            <w:r w:rsidR="000105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nd hold it down the centre of their face so that they can see the symmetry.</w:t>
            </w:r>
          </w:p>
          <w:p w14:paraId="67BC08A0" w14:textId="7F82931E" w:rsidR="008B5E64" w:rsidRDefault="008B5E6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A</w:t>
            </w:r>
            <w:r w:rsidR="00BE21C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nice activity to follow: 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fold a piece of paper in half and only paint half a butterfly and fold the paper and press!</w:t>
            </w:r>
          </w:p>
          <w:p w14:paraId="76A57985" w14:textId="16BD45F5" w:rsidR="60148A44" w:rsidRDefault="00271B06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Formation of numbers to 10 - 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Keep practising!</w:t>
            </w:r>
          </w:p>
          <w:p w14:paraId="224C8393" w14:textId="176C73CE" w:rsidR="00811D5E" w:rsidRPr="00D875DB" w:rsidRDefault="00811D5E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Adding objects together up to 5 – using o</w:t>
            </w:r>
            <w:r w:rsidR="00482B0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bjects, food, toys</w:t>
            </w:r>
            <w:r w:rsidR="00271B0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-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Keep practising!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4533E6BE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Wednesday</w:t>
            </w:r>
          </w:p>
        </w:tc>
        <w:tc>
          <w:tcPr>
            <w:tcW w:w="7185" w:type="dxa"/>
          </w:tcPr>
          <w:p w14:paraId="45EE987A" w14:textId="7E8975CB" w:rsidR="00A84B5B" w:rsidRDefault="008B5E6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PSE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Feelings</w:t>
            </w:r>
            <w:r w:rsidR="00B215C2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(see folder for activities)</w:t>
            </w:r>
          </w:p>
          <w:p w14:paraId="4B95D32D" w14:textId="6FCA1D9A" w:rsidR="60148A44" w:rsidRDefault="60148A4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D5C4A9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185" w:type="dxa"/>
          </w:tcPr>
          <w:p w14:paraId="16F73BF8" w14:textId="005935E6" w:rsidR="2C8345E5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17073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Developing Audio – (see sheet in folder)</w:t>
            </w:r>
            <w:r w:rsidR="00755B2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same as last week</w:t>
            </w:r>
          </w:p>
          <w:p w14:paraId="3A071AE5" w14:textId="3CD8C2F0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5208C8D1" w14:textId="17E87DF0" w:rsidR="60148A44" w:rsidRDefault="0CC52C33" w:rsidP="00755B21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4159B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PE </w:t>
            </w:r>
            <w:r w:rsidR="00EB7A9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throwing and catching</w:t>
            </w:r>
            <w:bookmarkStart w:id="0" w:name="_GoBack"/>
            <w:bookmarkEnd w:id="0"/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2E2E4CE" w14:textId="77777777" w:rsidR="00030CC8" w:rsidRDefault="00030CC8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lastRenderedPageBreak/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8A72827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7FBC4578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77777777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759323B3" w:rsidR="003B6B1D" w:rsidRDefault="00E44618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7200" w:type="dxa"/>
            <w:gridSpan w:val="2"/>
          </w:tcPr>
          <w:p w14:paraId="29B786B2" w14:textId="391C1372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</w:pPr>
          </w:p>
          <w:p w14:paraId="6D53D91C" w14:textId="1F6ECEB5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4714A07E" w14:textId="77777777" w:rsidR="009552EB" w:rsidRDefault="009552EB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080D860E" w14:textId="26E07245" w:rsidR="77E71EC4" w:rsidRDefault="003E2910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lastRenderedPageBreak/>
              <w:t>Tatws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Potatoes</w:t>
            </w:r>
            <w:r w:rsidR="00C258CF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(some will be on power</w:t>
            </w:r>
            <w:r w:rsidR="00BE21C1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point)</w:t>
            </w:r>
          </w:p>
          <w:p w14:paraId="0CC348A4" w14:textId="431466C3" w:rsidR="77E71EC4" w:rsidRDefault="003E2910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Ciwcymbr</w:t>
            </w:r>
            <w:proofErr w:type="spellEnd"/>
            <w:r w:rsidR="000973D3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-</w:t>
            </w:r>
            <w:r w:rsidR="73D7DB6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cucumber</w:t>
            </w:r>
          </w:p>
          <w:p w14:paraId="215DE7B4" w14:textId="60CE5639" w:rsidR="0068025F" w:rsidRDefault="003E2910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Tomato</w:t>
            </w:r>
            <w:r w:rsidR="0068025F"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tomato</w:t>
            </w:r>
          </w:p>
          <w:p w14:paraId="2A8EA655" w14:textId="783AD47A" w:rsidR="0068025F" w:rsidRDefault="003E2910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Beth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sy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yn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y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fasged</w:t>
            </w:r>
            <w:proofErr w:type="spellEnd"/>
            <w:r w:rsidR="000973D3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0068025F"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What is in the basket</w:t>
            </w:r>
            <w:r w:rsidR="000973D3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</w:p>
          <w:p w14:paraId="6C5F2967" w14:textId="7FA6B723" w:rsidR="0068025F" w:rsidRDefault="003E2910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003E2910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Ga </w:t>
            </w:r>
            <w:proofErr w:type="spellStart"/>
            <w:r w:rsidRPr="003E2910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i</w:t>
            </w:r>
            <w:proofErr w:type="spellEnd"/>
            <w:r w:rsidRPr="003E2910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…….?    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– </w:t>
            </w:r>
            <w:r w:rsidRPr="003E2910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May I have ……..?</w:t>
            </w:r>
          </w:p>
          <w:p w14:paraId="1A425152" w14:textId="5CD7E1A8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10584"/>
    <w:rsid w:val="00030CC8"/>
    <w:rsid w:val="00056E3E"/>
    <w:rsid w:val="00084F04"/>
    <w:rsid w:val="000973D3"/>
    <w:rsid w:val="000C0362"/>
    <w:rsid w:val="000E262C"/>
    <w:rsid w:val="00130F33"/>
    <w:rsid w:val="001434DE"/>
    <w:rsid w:val="00170731"/>
    <w:rsid w:val="001A7755"/>
    <w:rsid w:val="002346E4"/>
    <w:rsid w:val="00264597"/>
    <w:rsid w:val="00271B06"/>
    <w:rsid w:val="0027647D"/>
    <w:rsid w:val="00295F36"/>
    <w:rsid w:val="00297DF5"/>
    <w:rsid w:val="002C0978"/>
    <w:rsid w:val="003248FA"/>
    <w:rsid w:val="00356910"/>
    <w:rsid w:val="0036202A"/>
    <w:rsid w:val="003B6B1D"/>
    <w:rsid w:val="003E2910"/>
    <w:rsid w:val="003F3FAF"/>
    <w:rsid w:val="003F7754"/>
    <w:rsid w:val="004159B6"/>
    <w:rsid w:val="00430584"/>
    <w:rsid w:val="00482B01"/>
    <w:rsid w:val="00487A0D"/>
    <w:rsid w:val="004C741F"/>
    <w:rsid w:val="004D5DBE"/>
    <w:rsid w:val="0050746A"/>
    <w:rsid w:val="00544C4B"/>
    <w:rsid w:val="00551F51"/>
    <w:rsid w:val="00555D63"/>
    <w:rsid w:val="00556C36"/>
    <w:rsid w:val="005660BD"/>
    <w:rsid w:val="00571A99"/>
    <w:rsid w:val="005F049B"/>
    <w:rsid w:val="00610BA2"/>
    <w:rsid w:val="00615585"/>
    <w:rsid w:val="0068025F"/>
    <w:rsid w:val="00695344"/>
    <w:rsid w:val="006F7268"/>
    <w:rsid w:val="00755B21"/>
    <w:rsid w:val="00811D5E"/>
    <w:rsid w:val="008309F6"/>
    <w:rsid w:val="008A37EE"/>
    <w:rsid w:val="008B5E64"/>
    <w:rsid w:val="008C0A2B"/>
    <w:rsid w:val="008F7239"/>
    <w:rsid w:val="0094713C"/>
    <w:rsid w:val="009552EB"/>
    <w:rsid w:val="009F7024"/>
    <w:rsid w:val="00A051EC"/>
    <w:rsid w:val="00A65FEB"/>
    <w:rsid w:val="00A84B5B"/>
    <w:rsid w:val="00A94EEB"/>
    <w:rsid w:val="00AA230C"/>
    <w:rsid w:val="00B215C2"/>
    <w:rsid w:val="00B3134D"/>
    <w:rsid w:val="00B6214D"/>
    <w:rsid w:val="00B97CD6"/>
    <w:rsid w:val="00BA34B8"/>
    <w:rsid w:val="00BE21C1"/>
    <w:rsid w:val="00C15E26"/>
    <w:rsid w:val="00C23CCF"/>
    <w:rsid w:val="00C258CF"/>
    <w:rsid w:val="00C9559F"/>
    <w:rsid w:val="00D177D7"/>
    <w:rsid w:val="00D34B77"/>
    <w:rsid w:val="00D34BEF"/>
    <w:rsid w:val="00D67851"/>
    <w:rsid w:val="00D8729E"/>
    <w:rsid w:val="00D875DB"/>
    <w:rsid w:val="00D96F23"/>
    <w:rsid w:val="00E30779"/>
    <w:rsid w:val="00E3167E"/>
    <w:rsid w:val="00E44618"/>
    <w:rsid w:val="00E453D2"/>
    <w:rsid w:val="00EB7640"/>
    <w:rsid w:val="00EB7A9C"/>
    <w:rsid w:val="00ED5CFD"/>
    <w:rsid w:val="00F24BCC"/>
    <w:rsid w:val="00F42E68"/>
    <w:rsid w:val="00F81C98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17</cp:revision>
  <dcterms:created xsi:type="dcterms:W3CDTF">2020-05-15T19:36:00Z</dcterms:created>
  <dcterms:modified xsi:type="dcterms:W3CDTF">2020-05-22T05:38:00Z</dcterms:modified>
</cp:coreProperties>
</file>